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pPr>
      <w:r>
        <w:rPr>
          <w:rFonts w:ascii="Arial" w:cs="Arial" w:eastAsia="Arial" w:hAnsi="Arial"/>
          <w:b/>
          <w:bCs/>
          <w:i w:val="false"/>
          <w:iCs w:val="false"/>
          <w:sz w:val="36"/>
          <w:szCs w:val="36"/>
        </w:rPr>
        <w:t xml:space="preserve">Fire safety logbook and maintenance tracker</w:t>
      </w:r>
    </w:p>
    <w:p>
      <w:pPr>
        <w:spacing w:after="240" w:line="260"/>
      </w:pPr>
      <w:r>
        <w:rPr>
          <w:rFonts w:ascii="Arial" w:cs="Arial" w:eastAsia="Arial" w:hAnsi="Arial"/>
          <w:b w:val="false"/>
          <w:bCs w:val="false"/>
          <w:i w:val="false"/>
          <w:iCs w:val="false"/>
          <w:sz w:val="18"/>
          <w:szCs w:val="18"/>
        </w:rPr>
        <w:t xml:space="preserve">Lion Risk Management Solutions — general template, version 1.0</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logbook is intended solely as a record of fire safety activity at the premises. It is not a fire risk assessment, does not certify compliance, and must not be relied upon to determine whether the fire safety measures at the premises are adequate. A complete logbook records what was done; it cannot confirm that the right things were done, that they were done competently, or that the premises satisfies legal or technical requirements. Where defects are identified or compliance is uncertain, advice should be obtained from a suitably competent person.</w:t>
            </w:r>
          </w:p>
        </w:tc>
      </w:tr>
    </w:tbl>
    <w:p>
      <w:pPr>
        <w:spacing w:after="200" w:line="26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A complete logbook is not a compliant building</w:t>
            </w:r>
          </w:p>
          <w:p>
            <w:pPr>
              <w:spacing w:after="0" w:line="264"/>
            </w:pPr>
            <w:r>
              <w:rPr>
                <w:rFonts w:ascii="Arial" w:cs="Arial" w:eastAsia="Arial" w:hAnsi="Arial"/>
                <w:b w:val="false"/>
                <w:bCs w:val="false"/>
                <w:i w:val="false"/>
                <w:iCs w:val="false"/>
                <w:sz w:val="22"/>
                <w:szCs w:val="22"/>
              </w:rPr>
              <w:t xml:space="preserve">It is a record of what was done. If the wrong things were done, or the right things were done badly, the logbook will look immaculate.</w:t>
            </w:r>
          </w:p>
        </w:tc>
      </w:tr>
    </w:tbl>
    <w:p>
      <w:r>
        <w:br w:type="page"/>
      </w:r>
    </w:p>
    <w:p>
      <w:pPr>
        <w:pStyle w:val="Heading1"/>
        <w:keepNext/>
        <w:spacing w:after="160" w:before="300"/>
      </w:pPr>
      <w:r>
        <w:rPr>
          <w:rFonts w:ascii="Arial" w:cs="Arial" w:eastAsia="Arial" w:hAnsi="Arial"/>
          <w:b/>
          <w:bCs/>
          <w:i w:val="false"/>
          <w:iCs w:val="false"/>
          <w:sz w:val="30"/>
          <w:szCs w:val="30"/>
        </w:rPr>
        <w:t xml:space="preserve">Contents</w:t>
      </w:r>
    </w:p>
    <w:p>
      <w:pPr>
        <w:spacing w:after="220" w:line="260"/>
      </w:pPr>
      <w:r>
        <w:rPr>
          <w:rFonts w:ascii="Arial" w:cs="Arial" w:eastAsia="Arial" w:hAnsi="Arial"/>
          <w:b w:val="false"/>
          <w:bCs w:val="false"/>
          <w:i w:val="false"/>
          <w:iCs w:val="false"/>
          <w:sz w:val="22"/>
          <w:szCs w:val="22"/>
        </w:rPr>
        <w:t xml:space="preserve">Sixteen sections. Each begins on a new page. Sections that do not apply to your premises should be marked “not applicable to these premises” with a reason, rather than left blank.</w:t>
      </w:r>
    </w:p>
    <w:p>
      <w:pPr>
        <w:spacing w:after="110" w:line="264"/>
        <w:ind w:left="340" w:hanging="340"/>
      </w:pPr>
      <w:r>
        <w:rPr>
          <w:rFonts w:ascii="Arial" w:cs="Arial" w:eastAsia="Arial" w:hAnsi="Arial"/>
          <w:b/>
          <w:bCs/>
          <w:i w:val="false"/>
          <w:iCs w:val="false"/>
          <w:sz w:val="22"/>
          <w:szCs w:val="22"/>
        </w:rPr>
        <w:t xml:space="preserve">Section 0  </w:t>
      </w:r>
      <w:r>
        <w:rPr>
          <w:rFonts w:ascii="Arial" w:cs="Arial" w:eastAsia="Arial" w:hAnsi="Arial"/>
          <w:b w:val="false"/>
          <w:bCs w:val="false"/>
          <w:i w:val="false"/>
          <w:iCs w:val="false"/>
          <w:sz w:val="22"/>
          <w:szCs w:val="22"/>
        </w:rPr>
        <w:t xml:space="preserve">Front matter — premises details and how to use this logbook</w:t>
      </w:r>
    </w:p>
    <w:p>
      <w:pPr>
        <w:spacing w:after="110" w:line="264"/>
        <w:ind w:left="340" w:hanging="340"/>
      </w:pPr>
      <w:r>
        <w:rPr>
          <w:rFonts w:ascii="Arial" w:cs="Arial" w:eastAsia="Arial" w:hAnsi="Arial"/>
          <w:b/>
          <w:bCs/>
          <w:i w:val="false"/>
          <w:iCs w:val="false"/>
          <w:sz w:val="22"/>
          <w:szCs w:val="22"/>
        </w:rPr>
        <w:t xml:space="preserve">Section 1  </w:t>
      </w:r>
      <w:r>
        <w:rPr>
          <w:rFonts w:ascii="Arial" w:cs="Arial" w:eastAsia="Arial" w:hAnsi="Arial"/>
          <w:b w:val="false"/>
          <w:bCs w:val="false"/>
          <w:i w:val="false"/>
          <w:iCs w:val="false"/>
          <w:sz w:val="22"/>
          <w:szCs w:val="22"/>
        </w:rPr>
        <w:t xml:space="preserve">Premises and responsibilities</w:t>
      </w:r>
    </w:p>
    <w:p>
      <w:pPr>
        <w:spacing w:after="110" w:line="264"/>
        <w:ind w:left="340" w:hanging="340"/>
      </w:pPr>
      <w:r>
        <w:rPr>
          <w:rFonts w:ascii="Arial" w:cs="Arial" w:eastAsia="Arial" w:hAnsi="Arial"/>
          <w:b/>
          <w:bCs/>
          <w:i w:val="false"/>
          <w:iCs w:val="false"/>
          <w:sz w:val="22"/>
          <w:szCs w:val="22"/>
        </w:rPr>
        <w:t xml:space="preserve">Section 2  </w:t>
      </w:r>
      <w:r>
        <w:rPr>
          <w:rFonts w:ascii="Arial" w:cs="Arial" w:eastAsia="Arial" w:hAnsi="Arial"/>
          <w:b w:val="false"/>
          <w:bCs w:val="false"/>
          <w:i w:val="false"/>
          <w:iCs w:val="false"/>
          <w:sz w:val="22"/>
          <w:szCs w:val="22"/>
        </w:rPr>
        <w:t xml:space="preserve">Fire risk assessment record</w:t>
      </w:r>
    </w:p>
    <w:p>
      <w:pPr>
        <w:spacing w:after="110" w:line="264"/>
        <w:ind w:left="340" w:hanging="340"/>
      </w:pPr>
      <w:r>
        <w:rPr>
          <w:rFonts w:ascii="Arial" w:cs="Arial" w:eastAsia="Arial" w:hAnsi="Arial"/>
          <w:b/>
          <w:bCs/>
          <w:i w:val="false"/>
          <w:iCs w:val="false"/>
          <w:sz w:val="22"/>
          <w:szCs w:val="22"/>
        </w:rPr>
        <w:t xml:space="preserve">Section 3  </w:t>
      </w:r>
      <w:r>
        <w:rPr>
          <w:rFonts w:ascii="Arial" w:cs="Arial" w:eastAsia="Arial" w:hAnsi="Arial"/>
          <w:b w:val="false"/>
          <w:bCs w:val="false"/>
          <w:i w:val="false"/>
          <w:iCs w:val="false"/>
          <w:sz w:val="22"/>
          <w:szCs w:val="22"/>
        </w:rPr>
        <w:t xml:space="preserve">Fire detection and alarm</w:t>
      </w:r>
    </w:p>
    <w:p>
      <w:pPr>
        <w:spacing w:after="110" w:line="264"/>
        <w:ind w:left="340" w:hanging="340"/>
      </w:pPr>
      <w:r>
        <w:rPr>
          <w:rFonts w:ascii="Arial" w:cs="Arial" w:eastAsia="Arial" w:hAnsi="Arial"/>
          <w:b/>
          <w:bCs/>
          <w:i w:val="false"/>
          <w:iCs w:val="false"/>
          <w:sz w:val="22"/>
          <w:szCs w:val="22"/>
        </w:rPr>
        <w:t xml:space="preserve">Section 4  </w:t>
      </w:r>
      <w:r>
        <w:rPr>
          <w:rFonts w:ascii="Arial" w:cs="Arial" w:eastAsia="Arial" w:hAnsi="Arial"/>
          <w:b w:val="false"/>
          <w:bCs w:val="false"/>
          <w:i w:val="false"/>
          <w:iCs w:val="false"/>
          <w:sz w:val="22"/>
          <w:szCs w:val="22"/>
        </w:rPr>
        <w:t xml:space="preserve">Emergency lighting</w:t>
      </w:r>
    </w:p>
    <w:p>
      <w:pPr>
        <w:spacing w:after="110" w:line="264"/>
        <w:ind w:left="340" w:hanging="340"/>
      </w:pPr>
      <w:r>
        <w:rPr>
          <w:rFonts w:ascii="Arial" w:cs="Arial" w:eastAsia="Arial" w:hAnsi="Arial"/>
          <w:b/>
          <w:bCs/>
          <w:i w:val="false"/>
          <w:iCs w:val="false"/>
          <w:sz w:val="22"/>
          <w:szCs w:val="22"/>
        </w:rPr>
        <w:t xml:space="preserve">Section 5  </w:t>
      </w:r>
      <w:r>
        <w:rPr>
          <w:rFonts w:ascii="Arial" w:cs="Arial" w:eastAsia="Arial" w:hAnsi="Arial"/>
          <w:b w:val="false"/>
          <w:bCs w:val="false"/>
          <w:i w:val="false"/>
          <w:iCs w:val="false"/>
          <w:sz w:val="22"/>
          <w:szCs w:val="22"/>
        </w:rPr>
        <w:t xml:space="preserve">Firefighting equipment</w:t>
      </w:r>
    </w:p>
    <w:p>
      <w:pPr>
        <w:spacing w:after="110" w:line="264"/>
        <w:ind w:left="340" w:hanging="340"/>
      </w:pPr>
      <w:r>
        <w:rPr>
          <w:rFonts w:ascii="Arial" w:cs="Arial" w:eastAsia="Arial" w:hAnsi="Arial"/>
          <w:b/>
          <w:bCs/>
          <w:i w:val="false"/>
          <w:iCs w:val="false"/>
          <w:sz w:val="22"/>
          <w:szCs w:val="22"/>
        </w:rPr>
        <w:t xml:space="preserve">Section 6  </w:t>
      </w:r>
      <w:r>
        <w:rPr>
          <w:rFonts w:ascii="Arial" w:cs="Arial" w:eastAsia="Arial" w:hAnsi="Arial"/>
          <w:b w:val="false"/>
          <w:bCs w:val="false"/>
          <w:i w:val="false"/>
          <w:iCs w:val="false"/>
          <w:sz w:val="22"/>
          <w:szCs w:val="22"/>
        </w:rPr>
        <w:t xml:space="preserve">Fire doors</w:t>
      </w:r>
    </w:p>
    <w:p>
      <w:pPr>
        <w:spacing w:after="110" w:line="264"/>
        <w:ind w:left="340" w:hanging="340"/>
      </w:pPr>
      <w:r>
        <w:rPr>
          <w:rFonts w:ascii="Arial" w:cs="Arial" w:eastAsia="Arial" w:hAnsi="Arial"/>
          <w:b/>
          <w:bCs/>
          <w:i w:val="false"/>
          <w:iCs w:val="false"/>
          <w:sz w:val="22"/>
          <w:szCs w:val="22"/>
        </w:rPr>
        <w:t xml:space="preserve">Section 7  </w:t>
      </w:r>
      <w:r>
        <w:rPr>
          <w:rFonts w:ascii="Arial" w:cs="Arial" w:eastAsia="Arial" w:hAnsi="Arial"/>
          <w:b w:val="false"/>
          <w:bCs w:val="false"/>
          <w:i w:val="false"/>
          <w:iCs w:val="false"/>
          <w:sz w:val="22"/>
          <w:szCs w:val="22"/>
        </w:rPr>
        <w:t xml:space="preserve">Other fire safety systems — sprinklers and suppression; smoke control and AOVs; dry and wet risers; firefighting lifts; fire shutters; hold-open devices; access control and door release on alarm</w:t>
      </w:r>
    </w:p>
    <w:p>
      <w:pPr>
        <w:spacing w:after="110" w:line="264"/>
        <w:ind w:left="340" w:hanging="340"/>
      </w:pPr>
      <w:r>
        <w:rPr>
          <w:rFonts w:ascii="Arial" w:cs="Arial" w:eastAsia="Arial" w:hAnsi="Arial"/>
          <w:b/>
          <w:bCs/>
          <w:i w:val="false"/>
          <w:iCs w:val="false"/>
          <w:sz w:val="22"/>
          <w:szCs w:val="22"/>
        </w:rPr>
        <w:t xml:space="preserve">Section 8  </w:t>
      </w:r>
      <w:r>
        <w:rPr>
          <w:rFonts w:ascii="Arial" w:cs="Arial" w:eastAsia="Arial" w:hAnsi="Arial"/>
          <w:b w:val="false"/>
          <w:bCs w:val="false"/>
          <w:i w:val="false"/>
          <w:iCs w:val="false"/>
          <w:sz w:val="22"/>
          <w:szCs w:val="22"/>
        </w:rPr>
        <w:t xml:space="preserve">Escape routes and signage</w:t>
      </w:r>
    </w:p>
    <w:p>
      <w:pPr>
        <w:spacing w:after="110" w:line="264"/>
        <w:ind w:left="340" w:hanging="340"/>
      </w:pPr>
      <w:r>
        <w:rPr>
          <w:rFonts w:ascii="Arial" w:cs="Arial" w:eastAsia="Arial" w:hAnsi="Arial"/>
          <w:b/>
          <w:bCs/>
          <w:i w:val="false"/>
          <w:iCs w:val="false"/>
          <w:sz w:val="22"/>
          <w:szCs w:val="22"/>
        </w:rPr>
        <w:t xml:space="preserve">Section 9  </w:t>
      </w:r>
      <w:r>
        <w:rPr>
          <w:rFonts w:ascii="Arial" w:cs="Arial" w:eastAsia="Arial" w:hAnsi="Arial"/>
          <w:b w:val="false"/>
          <w:bCs w:val="false"/>
          <w:i w:val="false"/>
          <w:iCs w:val="false"/>
          <w:sz w:val="22"/>
          <w:szCs w:val="22"/>
        </w:rPr>
        <w:t xml:space="preserve">Training</w:t>
      </w:r>
    </w:p>
    <w:p>
      <w:pPr>
        <w:spacing w:after="110" w:line="264"/>
        <w:ind w:left="340" w:hanging="340"/>
      </w:pPr>
      <w:r>
        <w:rPr>
          <w:rFonts w:ascii="Arial" w:cs="Arial" w:eastAsia="Arial" w:hAnsi="Arial"/>
          <w:b/>
          <w:bCs/>
          <w:i w:val="false"/>
          <w:iCs w:val="false"/>
          <w:sz w:val="22"/>
          <w:szCs w:val="22"/>
        </w:rPr>
        <w:t xml:space="preserve">Section 10  </w:t>
      </w:r>
      <w:r>
        <w:rPr>
          <w:rFonts w:ascii="Arial" w:cs="Arial" w:eastAsia="Arial" w:hAnsi="Arial"/>
          <w:b w:val="false"/>
          <w:bCs w:val="false"/>
          <w:i w:val="false"/>
          <w:iCs w:val="false"/>
          <w:sz w:val="22"/>
          <w:szCs w:val="22"/>
        </w:rPr>
        <w:t xml:space="preserve">Drills</w:t>
      </w:r>
    </w:p>
    <w:p>
      <w:pPr>
        <w:spacing w:after="110" w:line="264"/>
        <w:ind w:left="340" w:hanging="340"/>
      </w:pPr>
      <w:r>
        <w:rPr>
          <w:rFonts w:ascii="Arial" w:cs="Arial" w:eastAsia="Arial" w:hAnsi="Arial"/>
          <w:b/>
          <w:bCs/>
          <w:i w:val="false"/>
          <w:iCs w:val="false"/>
          <w:sz w:val="22"/>
          <w:szCs w:val="22"/>
        </w:rPr>
        <w:t xml:space="preserve">Section 11  </w:t>
      </w:r>
      <w:r>
        <w:rPr>
          <w:rFonts w:ascii="Arial" w:cs="Arial" w:eastAsia="Arial" w:hAnsi="Arial"/>
          <w:b w:val="false"/>
          <w:bCs w:val="false"/>
          <w:i w:val="false"/>
          <w:iCs w:val="false"/>
          <w:sz w:val="22"/>
          <w:szCs w:val="22"/>
        </w:rPr>
        <w:t xml:space="preserve">People needing assistance</w:t>
      </w:r>
    </w:p>
    <w:p>
      <w:pPr>
        <w:spacing w:after="110" w:line="264"/>
        <w:ind w:left="340" w:hanging="340"/>
      </w:pPr>
      <w:r>
        <w:rPr>
          <w:rFonts w:ascii="Arial" w:cs="Arial" w:eastAsia="Arial" w:hAnsi="Arial"/>
          <w:b/>
          <w:bCs/>
          <w:i w:val="false"/>
          <w:iCs w:val="false"/>
          <w:sz w:val="22"/>
          <w:szCs w:val="22"/>
        </w:rPr>
        <w:t xml:space="preserve">Section 12  </w:t>
      </w:r>
      <w:r>
        <w:rPr>
          <w:rFonts w:ascii="Arial" w:cs="Arial" w:eastAsia="Arial" w:hAnsi="Arial"/>
          <w:b w:val="false"/>
          <w:bCs w:val="false"/>
          <w:i w:val="false"/>
          <w:iCs w:val="false"/>
          <w:sz w:val="22"/>
          <w:szCs w:val="22"/>
        </w:rPr>
        <w:t xml:space="preserve">False alarms and actuations</w:t>
      </w:r>
    </w:p>
    <w:p>
      <w:pPr>
        <w:spacing w:after="110" w:line="264"/>
        <w:ind w:left="340" w:hanging="340"/>
      </w:pPr>
      <w:r>
        <w:rPr>
          <w:rFonts w:ascii="Arial" w:cs="Arial" w:eastAsia="Arial" w:hAnsi="Arial"/>
          <w:b/>
          <w:bCs/>
          <w:i w:val="false"/>
          <w:iCs w:val="false"/>
          <w:sz w:val="22"/>
          <w:szCs w:val="22"/>
        </w:rPr>
        <w:t xml:space="preserve">Section 13  </w:t>
      </w:r>
      <w:r>
        <w:rPr>
          <w:rFonts w:ascii="Arial" w:cs="Arial" w:eastAsia="Arial" w:hAnsi="Arial"/>
          <w:b w:val="false"/>
          <w:bCs w:val="false"/>
          <w:i w:val="false"/>
          <w:iCs w:val="false"/>
          <w:sz w:val="22"/>
          <w:szCs w:val="22"/>
        </w:rPr>
        <w:t xml:space="preserve">Contractor and visitor log (fire-safety-related work)</w:t>
      </w:r>
    </w:p>
    <w:p>
      <w:pPr>
        <w:spacing w:after="110" w:line="264"/>
        <w:ind w:left="340" w:hanging="340"/>
      </w:pPr>
      <w:r>
        <w:rPr>
          <w:rFonts w:ascii="Arial" w:cs="Arial" w:eastAsia="Arial" w:hAnsi="Arial"/>
          <w:b/>
          <w:bCs/>
          <w:i w:val="false"/>
          <w:iCs w:val="false"/>
          <w:sz w:val="22"/>
          <w:szCs w:val="22"/>
        </w:rPr>
        <w:t xml:space="preserve">Section 14  </w:t>
      </w:r>
      <w:r>
        <w:rPr>
          <w:rFonts w:ascii="Arial" w:cs="Arial" w:eastAsia="Arial" w:hAnsi="Arial"/>
          <w:b w:val="false"/>
          <w:bCs w:val="false"/>
          <w:i w:val="false"/>
          <w:iCs w:val="false"/>
          <w:sz w:val="22"/>
          <w:szCs w:val="22"/>
        </w:rPr>
        <w:t xml:space="preserve">Open defects register</w:t>
      </w:r>
    </w:p>
    <w:p>
      <w:pPr>
        <w:spacing w:after="110" w:line="264"/>
        <w:ind w:left="340" w:hanging="340"/>
      </w:pPr>
      <w:r>
        <w:rPr>
          <w:rFonts w:ascii="Arial" w:cs="Arial" w:eastAsia="Arial" w:hAnsi="Arial"/>
          <w:b/>
          <w:bCs/>
          <w:i w:val="false"/>
          <w:iCs w:val="false"/>
          <w:sz w:val="22"/>
          <w:szCs w:val="22"/>
        </w:rPr>
        <w:t xml:space="preserve">Section 15  </w:t>
      </w:r>
      <w:r>
        <w:rPr>
          <w:rFonts w:ascii="Arial" w:cs="Arial" w:eastAsia="Arial" w:hAnsi="Arial"/>
          <w:b w:val="false"/>
          <w:bCs w:val="false"/>
          <w:i w:val="false"/>
          <w:iCs w:val="false"/>
          <w:sz w:val="22"/>
          <w:szCs w:val="22"/>
        </w:rPr>
        <w:t xml:space="preserve">Logbook review</w:t>
      </w:r>
    </w:p>
    <w:p>
      <w:pPr>
        <w:spacing w:after="200" w:line="26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spacing w:after="0" w:line="264"/>
            </w:pPr>
            <w:r>
              <w:rPr>
                <w:rFonts w:ascii="Arial" w:cs="Arial" w:eastAsia="Arial" w:hAnsi="Arial"/>
                <w:b w:val="false"/>
                <w:bCs w:val="false"/>
                <w:i w:val="false"/>
                <w:iCs w:val="false"/>
                <w:sz w:val="22"/>
                <w:szCs w:val="22"/>
              </w:rPr>
              <w:t xml:space="preserve">Section 14, the open defects register, is the spine of this logbook. Every other section can raise a defect into it. It is the one table an inspector or an incoming agent will read first.</w:t>
            </w:r>
          </w:p>
        </w:tc>
      </w:tr>
    </w:tbl>
    <w:p>
      <w:r>
        <w:br w:type="page"/>
      </w:r>
    </w:p>
    <w:p>
      <w:pPr>
        <w:pStyle w:val="Heading1"/>
        <w:keepNext/>
        <w:spacing w:after="160" w:before="300"/>
      </w:pPr>
      <w:r>
        <w:rPr>
          <w:rFonts w:ascii="Arial" w:cs="Arial" w:eastAsia="Arial" w:hAnsi="Arial"/>
          <w:b/>
          <w:bCs/>
          <w:i w:val="false"/>
          <w:iCs w:val="false"/>
          <w:sz w:val="30"/>
          <w:szCs w:val="30"/>
        </w:rPr>
        <w:t xml:space="preserve">Section 0 — Front matter</w:t>
      </w:r>
    </w:p>
    <w:p>
      <w:pPr>
        <w:spacing w:after="60" w:line="300"/>
      </w:pPr>
      <w:r>
        <w:rPr>
          <w:rFonts w:ascii="Arial" w:cs="Arial" w:eastAsia="Arial" w:hAnsi="Arial"/>
          <w:b/>
          <w:bCs/>
          <w:i w:val="false"/>
          <w:iCs w:val="false"/>
          <w:sz w:val="22"/>
          <w:szCs w:val="22"/>
        </w:rPr>
        <w:t xml:space="preserve">Fire safety logbook and maintenance tracker</w:t>
      </w:r>
    </w:p>
    <w:p>
      <w:pPr>
        <w:spacing w:after="240" w:line="260"/>
      </w:pPr>
      <w:r>
        <w:rPr>
          <w:rFonts w:ascii="Arial" w:cs="Arial" w:eastAsia="Arial" w:hAnsi="Arial"/>
          <w:b w:val="false"/>
          <w:bCs w:val="false"/>
          <w:i w:val="false"/>
          <w:iCs w:val="false"/>
          <w:sz w:val="18"/>
          <w:szCs w:val="18"/>
        </w:rPr>
        <w:t xml:space="preserve">Lion Risk Management Solutions — general template, version 1.0</w:t>
      </w:r>
    </w:p>
    <w:p>
      <w:pPr>
        <w:spacing w:after="16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p>
    <w:p>
      <w:pPr>
        <w:spacing w:after="160" w:line="300"/>
      </w:pPr>
      <w:r>
        <w:rPr>
          <w:rFonts w:ascii="Arial" w:cs="Arial" w:eastAsia="Arial" w:hAnsi="Arial"/>
          <w:b/>
          <w:bCs/>
          <w:i w:val="false"/>
          <w:iCs w:val="false"/>
          <w:sz w:val="22"/>
          <w:szCs w:val="22"/>
        </w:rPr>
        <w:t xml:space="preserve">Address:  </w:t>
      </w:r>
      <w:r>
        <w:rPr>
          <w:rFonts w:ascii="Arial" w:cs="Arial" w:eastAsia="Arial" w:hAnsi="Arial"/>
          <w:sz w:val="22"/>
          <w:szCs w:val="22"/>
          <w:u w:val="single" w:color="808080"/>
        </w:rPr>
        <w:t xml:space="preserve">                                                              </w:t>
      </w:r>
    </w:p>
    <w:p>
      <w:pPr>
        <w:spacing w:after="260" w:line="300"/>
      </w:pPr>
      <w:r>
        <w:rPr>
          <w:rFonts w:ascii="Arial" w:cs="Arial" w:eastAsia="Arial" w:hAnsi="Arial"/>
          <w:b/>
          <w:bCs/>
          <w:i w:val="false"/>
          <w:iCs w:val="false"/>
          <w:sz w:val="22"/>
          <w:szCs w:val="22"/>
        </w:rPr>
        <w:t xml:space="preserve">Logbook started: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Logbook number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of  </w:t>
      </w:r>
      <w:r>
        <w:rPr>
          <w:rFonts w:ascii="Arial" w:cs="Arial" w:eastAsia="Arial" w:hAnsi="Arial"/>
          <w:sz w:val="22"/>
          <w:szCs w:val="22"/>
          <w:u w:val="single" w:color="808080"/>
        </w:rPr>
        <w:t xml:space="preserve">       </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How to use this logbook</w:t>
            </w:r>
          </w:p>
          <w:p>
            <w:pPr>
              <w:spacing w:after="120" w:line="264"/>
            </w:pPr>
            <w:r>
              <w:rPr>
                <w:rFonts w:ascii="Arial" w:cs="Arial" w:eastAsia="Arial" w:hAnsi="Arial"/>
                <w:b w:val="false"/>
                <w:bCs w:val="false"/>
                <w:i w:val="false"/>
                <w:iCs w:val="false"/>
                <w:sz w:val="22"/>
                <w:szCs w:val="22"/>
              </w:rPr>
              <w:t xml:space="preserve">Keep it on site, accessible to whoever needs it, and write in it as things happen rather than reconstructing it later.</w:t>
            </w:r>
          </w:p>
          <w:p>
            <w:pPr>
              <w:spacing w:after="120" w:line="264"/>
            </w:pPr>
            <w:r>
              <w:rPr>
                <w:rFonts w:ascii="Arial" w:cs="Arial" w:eastAsia="Arial" w:hAnsi="Arial"/>
                <w:b w:val="false"/>
                <w:bCs w:val="false"/>
                <w:i w:val="false"/>
                <w:iCs w:val="false"/>
                <w:sz w:val="22"/>
                <w:szCs w:val="22"/>
              </w:rPr>
              <w:t xml:space="preserve">This logbook records what has been done. It does not decide what needs doing. Your fire risk assessment does that, together with the design of whatever systems you have. A logbook can be complete and immaculate for a building that is not safe, if the wrong things were recorded diligently. Use it as evidence of activity, not as evidence of compliance.</w:t>
            </w:r>
          </w:p>
          <w:p>
            <w:pPr>
              <w:spacing w:after="0" w:line="264"/>
            </w:pPr>
            <w:r>
              <w:rPr>
                <w:rFonts w:ascii="Arial" w:cs="Arial" w:eastAsia="Arial" w:hAnsi="Arial"/>
                <w:b w:val="false"/>
                <w:bCs w:val="false"/>
                <w:i w:val="false"/>
                <w:iCs w:val="false"/>
                <w:sz w:val="22"/>
                <w:szCs w:val="22"/>
              </w:rPr>
              <w:t xml:space="preserve">Sections you do not need — because you have no sprinklers, or no smoke control — should be marked “not applicable to these premises” rather than left blank. A blank section reads as a gap; a marked one reads as a decision.</w:t>
            </w:r>
          </w:p>
        </w:tc>
      </w:tr>
    </w:tbl>
    <w:p>
      <w:r>
        <w:br w:type="page"/>
      </w:r>
    </w:p>
    <w:p>
      <w:pPr>
        <w:pStyle w:val="Heading1"/>
        <w:keepNext/>
        <w:spacing w:after="160" w:before="300"/>
      </w:pPr>
      <w:r>
        <w:rPr>
          <w:rFonts w:ascii="Arial" w:cs="Arial" w:eastAsia="Arial" w:hAnsi="Arial"/>
          <w:b/>
          <w:bCs/>
          <w:i w:val="false"/>
          <w:iCs w:val="false"/>
          <w:sz w:val="30"/>
          <w:szCs w:val="30"/>
        </w:rPr>
        <w:t xml:space="preserve">Section 1 — Premises and responsibilities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rPr>
          <w:tblHeader/>
          <w:trHeight w:val="340" w:hRule="atLeast"/>
        </w:trPr>
        <w:tc>
          <w:tcPr>
            <w:tcW w:type="dxa" w:w="102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Building description, use, approximate occupancy, number of storeys, height category if known</w:t>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240" w:line="260"/>
      </w:pPr>
      <w:r>
        <w:rPr>
          <w:rFonts w:ascii="Arial" w:cs="Arial" w:eastAsia="Arial" w:hAnsi="Arial"/>
          <w:b w:val="false"/>
          <w:bCs w:val="false"/>
          <w:i w:val="false"/>
          <w:iCs w:val="false"/>
          <w:sz w:val="22"/>
          <w:szCs w:val="22"/>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2800"/>
        <w:gridCol w:w="1900"/>
        <w:gridCol w:w="1900"/>
        <w:gridCol w:w="2100"/>
        <w:gridCol w:w="1506"/>
      </w:tblGrid>
      <w:tr>
        <w:trPr>
          <w:tblHeader/>
          <w:trHeight w:val="340" w:hRule="atLeast"/>
        </w:trPr>
        <w:tc>
          <w:tcPr>
            <w:tcW w:type="dxa" w:w="28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Role</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Name</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Organisation</w:t>
            </w:r>
          </w:p>
        </w:tc>
        <w:tc>
          <w:tcPr>
            <w:tcW w:type="dxa" w:w="2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Contact</w:t>
            </w:r>
          </w:p>
        </w:tc>
        <w:tc>
          <w:tcPr>
            <w:tcW w:type="dxa" w:w="15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appointed</w:t>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Responsible person</w:t>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Person(s) with day-to-day fire safety duties</w:t>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Nominated persons for evacuation</w:t>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Fire wardens / marshals</w:t>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2 — Fire risk assessment record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450"/>
        <w:gridCol w:w="1500"/>
        <w:gridCol w:w="1300"/>
        <w:gridCol w:w="1900"/>
        <w:gridCol w:w="1500"/>
        <w:gridCol w:w="1250"/>
        <w:gridCol w:w="1306"/>
      </w:tblGrid>
      <w:tr>
        <w:trPr>
          <w:tblHeader/>
          <w:trHeight w:val="340" w:hRule="atLeast"/>
        </w:trPr>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of assessment</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Assessor name</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Competence / credentials noted</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Type or scope</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review due</w:t>
            </w:r>
          </w:p>
        </w:tc>
        <w:tc>
          <w:tcPr>
            <w:tcW w:type="dxa" w:w="13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Where the assessment is held</w:t>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2"/>
        <w:keepNext/>
        <w:spacing w:after="120" w:before="240"/>
      </w:pPr>
      <w:r>
        <w:rPr>
          <w:rFonts w:ascii="Arial" w:cs="Arial" w:eastAsia="Arial" w:hAnsi="Arial"/>
          <w:b/>
          <w:bCs/>
          <w:i w:val="false"/>
          <w:iCs w:val="false"/>
          <w:sz w:val="24"/>
          <w:szCs w:val="24"/>
        </w:rPr>
        <w:t xml:space="preserve">Significant findings and actions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2100"/>
        <w:gridCol w:w="1500"/>
        <w:gridCol w:w="2100"/>
        <w:gridCol w:w="1050"/>
        <w:gridCol w:w="950"/>
        <w:gridCol w:w="1150"/>
        <w:gridCol w:w="896"/>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t>
            </w:r>
          </w:p>
        </w:tc>
        <w:tc>
          <w:tcPr>
            <w:tcW w:type="dxa" w:w="2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Finding</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Risk noted</w:t>
            </w:r>
          </w:p>
        </w:tc>
        <w:tc>
          <w:tcPr>
            <w:tcW w:type="dxa" w:w="2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Action required</w:t>
            </w:r>
          </w:p>
        </w:tc>
        <w:tc>
          <w:tcPr>
            <w:tcW w:type="dxa" w:w="10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Owner</w:t>
            </w:r>
          </w:p>
        </w:tc>
        <w:tc>
          <w:tcPr>
            <w:tcW w:type="dxa" w:w="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Target date</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completed</w:t>
            </w:r>
          </w:p>
        </w:tc>
        <w:tc>
          <w:tcPr>
            <w:tcW w:type="dxa" w:w="89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80"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9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3 — Fire detection and alarm</w:t>
      </w:r>
    </w:p>
    <w:p>
      <w:pPr>
        <w:keepNext/>
        <w:spacing w:after="160" w:line="264"/>
      </w:pPr>
      <w:r>
        <w:rPr>
          <w:rFonts w:ascii="Arial" w:cs="Arial" w:eastAsia="Arial" w:hAnsi="Arial"/>
          <w:b w:val="false"/>
          <w:bCs w:val="false"/>
          <w:i w:val="false"/>
          <w:iCs w:val="false"/>
          <w:sz w:val="22"/>
          <w:szCs w:val="22"/>
        </w:rPr>
        <w:t xml:space="preserve">Weekly user test summary (or cross-reference to the separate weekly record), and: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rPr>
          <w:tblHeader/>
          <w:trHeight w:val="340" w:hRule="atLeast"/>
        </w:trPr>
        <w:tc>
          <w:tcPr>
            <w:tcW w:type="dxa" w:w="102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Weekly user test record — summary, or where the separate record is held</w:t>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visit due</w:t>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700"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4 — Emergency lighting</w:t>
      </w:r>
    </w:p>
    <w:p>
      <w:pPr>
        <w:keepNext/>
        <w:spacing w:after="160" w:line="264"/>
      </w:pPr>
      <w:r>
        <w:rPr>
          <w:rFonts w:ascii="Arial" w:cs="Arial" w:eastAsia="Arial" w:hAnsi="Arial"/>
          <w:b w:val="false"/>
          <w:bCs w:val="false"/>
          <w:i w:val="false"/>
          <w:iCs w:val="false"/>
          <w:sz w:val="22"/>
          <w:szCs w:val="22"/>
        </w:rPr>
        <w:t xml:space="preserve">Monthly and annual test summary (or cross-reference to the separate record), and: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rPr>
          <w:tblHeader/>
          <w:trHeight w:val="340" w:hRule="atLeast"/>
        </w:trPr>
        <w:tc>
          <w:tcPr>
            <w:tcW w:type="dxa" w:w="102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Monthly and annual test record — summary, or where the separate record is held</w:t>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visit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200" w:line="260"/>
      </w:pPr>
      <w:r>
        <w:rPr>
          <w:rFonts w:ascii="Arial" w:cs="Arial" w:eastAsia="Arial" w:hAnsi="Arial"/>
          <w:b w:val="false"/>
          <w:bCs w:val="false"/>
          <w:i w:val="false"/>
          <w:iCs w:val="false"/>
          <w:sz w:val="22"/>
          <w:szCs w:val="22"/>
        </w:rPr>
        <w:t xml:space="preserve"/>
      </w:r>
    </w:p>
    <w:p>
      <w:pPr>
        <w:keepNext/>
        <w:spacing w:after="160" w:line="264"/>
      </w:pPr>
      <w:r>
        <w:rPr>
          <w:rFonts w:ascii="Arial" w:cs="Arial" w:eastAsia="Arial" w:hAnsi="Arial"/>
          <w:b w:val="false"/>
          <w:bCs w:val="false"/>
          <w:i w:val="false"/>
          <w:iCs w:val="false"/>
          <w:sz w:val="22"/>
          <w:szCs w:val="22"/>
        </w:rPr>
        <w:t xml:space="preserve">Plus one line per annual full-duration test, recording the duration actually achieved rather than a pass mark:</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300"/>
        <w:gridCol w:w="1700"/>
        <w:gridCol w:w="1800"/>
        <w:gridCol w:w="2900"/>
        <w:gridCol w:w="2506"/>
      </w:tblGrid>
      <w:tr>
        <w:trPr>
          <w:tblHeader/>
          <w:trHeight w:val="340" w:hRule="atLeast"/>
        </w:trPr>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Rated duration</w:t>
            </w:r>
          </w:p>
        </w:tc>
        <w:tc>
          <w:tcPr>
            <w:tcW w:type="dxa" w:w="18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Duration achieved</w:t>
            </w:r>
          </w:p>
        </w:tc>
        <w:tc>
          <w:tcPr>
            <w:tcW w:type="dxa" w:w="2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All luminaires illuminated at end? Y/N</w:t>
            </w:r>
          </w:p>
        </w:tc>
        <w:tc>
          <w:tcPr>
            <w:tcW w:type="dxa" w:w="25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Defects raised</w:t>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5 — Firefighting equipment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900"/>
        <w:gridCol w:w="1700"/>
        <w:gridCol w:w="1200"/>
        <w:gridCol w:w="1500"/>
        <w:gridCol w:w="160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Extinguisher / equipment ref</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Location</w:t>
            </w:r>
          </w:p>
        </w:tc>
        <w:tc>
          <w:tcPr>
            <w:tcW w:type="dxa" w:w="1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Type</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Service type</w:t>
            </w:r>
          </w:p>
        </w:tc>
        <w:tc>
          <w:tcPr>
            <w:tcW w:type="dxa" w:w="1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6 — Fire doors</w:t>
      </w:r>
    </w:p>
    <w:p>
      <w:pPr>
        <w:keepNext/>
        <w:spacing w:after="160" w:line="264"/>
      </w:pPr>
      <w:r>
        <w:rPr>
          <w:rFonts w:ascii="Arial" w:cs="Arial" w:eastAsia="Arial" w:hAnsi="Arial"/>
          <w:b w:val="false"/>
          <w:bCs w:val="false"/>
          <w:i w:val="false"/>
          <w:iCs w:val="false"/>
          <w:sz w:val="22"/>
          <w:szCs w:val="22"/>
        </w:rPr>
        <w:t xml:space="preserve">Routine visual check summary (or cross-reference to the separate checklist), plus: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206"/>
      </w:tblGrid>
      <w:tr>
        <w:trPr>
          <w:tblHeader/>
          <w:trHeight w:val="340" w:hRule="atLeast"/>
        </w:trPr>
        <w:tc>
          <w:tcPr>
            <w:tcW w:type="dxa" w:w="102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Routine visual check record — summary, or where the separate checklist is held</w:t>
            </w:r>
          </w:p>
        </w:tc>
      </w:tr>
      <w:tr>
        <w:trPr>
          <w:trHeight w:val="454" w:hRule="atLeast"/>
        </w:trPr>
        <w:tc>
          <w:tcPr>
            <w:tcW w:type="dxa" w:w="102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2600"/>
        <w:gridCol w:w="1600"/>
        <w:gridCol w:w="1700"/>
        <w:gridCol w:w="1750"/>
        <w:gridCol w:w="140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2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Inspection type (routine visual / competent-person inspection / survey)</w:t>
            </w:r>
          </w:p>
        </w:tc>
        <w:tc>
          <w:tcPr>
            <w:tcW w:type="dxa" w:w="1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Carried out by</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Scope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4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 reference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20" w:before="140" w:line="264"/>
      </w:pPr>
      <w:r>
        <w:rPr>
          <w:rFonts w:ascii="Arial" w:cs="Arial" w:eastAsia="Arial" w:hAnsi="Arial"/>
          <w:b w:val="false"/>
          <w:bCs w:val="false"/>
          <w:i/>
          <w:iCs/>
          <w:sz w:val="22"/>
          <w:szCs w:val="22"/>
        </w:rPr>
        <w:t xml:space="preserve">The “inspection type” column exists so that a routine visual check and a competent-person inspection are never recorded as the same thing.</w:t>
      </w:r>
    </w:p>
    <w:p>
      <w:r>
        <w:br w:type="page"/>
      </w:r>
    </w:p>
    <w:p>
      <w:pPr>
        <w:pStyle w:val="Heading1"/>
        <w:keepNext/>
        <w:spacing w:after="160" w:before="300"/>
      </w:pPr>
      <w:r>
        <w:rPr>
          <w:rFonts w:ascii="Arial" w:cs="Arial" w:eastAsia="Arial" w:hAnsi="Arial"/>
          <w:b/>
          <w:bCs/>
          <w:i w:val="false"/>
          <w:iCs w:val="false"/>
          <w:sz w:val="30"/>
          <w:szCs w:val="30"/>
        </w:rPr>
        <w:t xml:space="preserve">Section 7 — Other fire safety systems</w:t>
      </w:r>
    </w:p>
    <w:p>
      <w:pPr>
        <w:keepNext/>
        <w:spacing w:after="160" w:line="264"/>
      </w:pPr>
      <w:r>
        <w:rPr>
          <w:rFonts w:ascii="Arial" w:cs="Arial" w:eastAsia="Arial" w:hAnsi="Arial"/>
          <w:b w:val="false"/>
          <w:bCs w:val="false"/>
          <w:i w:val="false"/>
          <w:iCs w:val="false"/>
          <w:sz w:val="22"/>
          <w:szCs w:val="22"/>
        </w:rPr>
        <w:t xml:space="preserve">One table in the shape below for each of: sprinklers and suppression; smoke control and AOVs; dry and wet risers; firefighting lifts; fire shutters; hold-open devices; access control and door release on alarm. Each carries a “not applicable to these premises” tick at its head.</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spacing w:after="0" w:line="264"/>
            </w:pPr>
            <w:r>
              <w:rPr>
                <w:rFonts w:ascii="Arial" w:cs="Arial" w:eastAsia="Arial" w:hAnsi="Arial"/>
                <w:b w:val="false"/>
                <w:bCs w:val="false"/>
                <w:i w:val="false"/>
                <w:iCs w:val="false"/>
                <w:sz w:val="22"/>
                <w:szCs w:val="22"/>
              </w:rPr>
              <w:t xml:space="preserve">Section 7 tables each carry a “not applicable” tick at the head, so absence is recorded as a decision rather than read as an omission.</w:t>
            </w:r>
          </w:p>
        </w:tc>
      </w:tr>
    </w:tbl>
    <w:p>
      <w:pPr>
        <w:spacing w:after="16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7.1  Sprinklers and suppression</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r>
        <w:br w:type="page"/>
      </w:r>
    </w:p>
    <w:p>
      <w:pPr>
        <w:pStyle w:val="Heading2"/>
        <w:keepNext/>
        <w:spacing w:after="120" w:before="240"/>
      </w:pPr>
      <w:r>
        <w:rPr>
          <w:rFonts w:ascii="Arial" w:cs="Arial" w:eastAsia="Arial" w:hAnsi="Arial"/>
          <w:b/>
          <w:bCs/>
          <w:i w:val="false"/>
          <w:iCs w:val="false"/>
          <w:sz w:val="24"/>
          <w:szCs w:val="24"/>
        </w:rPr>
        <w:t xml:space="preserve">7.2  Smoke control and AOVs</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7.3  Dry and wet risers</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r>
        <w:br w:type="page"/>
      </w:r>
    </w:p>
    <w:p>
      <w:pPr>
        <w:pStyle w:val="Heading2"/>
        <w:keepNext/>
        <w:spacing w:after="120" w:before="240"/>
      </w:pPr>
      <w:r>
        <w:rPr>
          <w:rFonts w:ascii="Arial" w:cs="Arial" w:eastAsia="Arial" w:hAnsi="Arial"/>
          <w:b/>
          <w:bCs/>
          <w:i w:val="false"/>
          <w:iCs w:val="false"/>
          <w:sz w:val="24"/>
          <w:szCs w:val="24"/>
        </w:rPr>
        <w:t xml:space="preserve">7.4  Firefighting lifts</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7.5  Fire shutters</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r>
        <w:br w:type="page"/>
      </w:r>
    </w:p>
    <w:p>
      <w:pPr>
        <w:pStyle w:val="Heading2"/>
        <w:keepNext/>
        <w:spacing w:after="120" w:before="240"/>
      </w:pPr>
      <w:r>
        <w:rPr>
          <w:rFonts w:ascii="Arial" w:cs="Arial" w:eastAsia="Arial" w:hAnsi="Arial"/>
          <w:b/>
          <w:bCs/>
          <w:i w:val="false"/>
          <w:iCs w:val="false"/>
          <w:sz w:val="24"/>
          <w:szCs w:val="24"/>
        </w:rPr>
        <w:t xml:space="preserve">7.6  Hold-open devices</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7.7  Access control and door release on alarm</w:t>
      </w:r>
    </w:p>
    <w:p>
      <w:pPr>
        <w:spacing w:after="180" w:line="300"/>
      </w:pPr>
      <w:r>
        <w:rPr>
          <w:rFonts w:ascii="Arial" w:cs="Arial" w:eastAsia="Arial" w:hAnsi="Arial"/>
          <w:b/>
          <w:bCs/>
          <w:i w:val="false"/>
          <w:iCs w:val="false"/>
          <w:sz w:val="22"/>
          <w:szCs w:val="22"/>
        </w:rPr>
        <w:t xml:space="preserve">☐  Not applicable to these premises — reason: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1750"/>
        <w:gridCol w:w="1550"/>
        <w:gridCol w:w="1500"/>
        <w:gridCol w:w="1450"/>
        <w:gridCol w:w="1650"/>
        <w:gridCol w:w="11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5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Engineer</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Visit type</w:t>
            </w:r>
          </w:p>
        </w:tc>
        <w:tc>
          <w:tcPr>
            <w:tcW w:type="dxa" w:w="1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Certificate ref</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Defects raised</w:t>
            </w:r>
          </w:p>
        </w:tc>
        <w:tc>
          <w:tcPr>
            <w:tcW w:type="dxa" w:w="11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Next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p>
      <w:r>
        <w:br w:type="page"/>
      </w:r>
    </w:p>
    <w:p>
      <w:pPr>
        <w:pStyle w:val="Heading1"/>
        <w:keepNext/>
        <w:spacing w:after="160" w:before="300"/>
      </w:pPr>
      <w:r>
        <w:rPr>
          <w:rFonts w:ascii="Arial" w:cs="Arial" w:eastAsia="Arial" w:hAnsi="Arial"/>
          <w:b/>
          <w:bCs/>
          <w:i w:val="false"/>
          <w:iCs w:val="false"/>
          <w:sz w:val="30"/>
          <w:szCs w:val="30"/>
        </w:rPr>
        <w:t xml:space="preserve">Section 8 — Escape routes and signage</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300"/>
        <w:gridCol w:w="2000"/>
        <w:gridCol w:w="1900"/>
        <w:gridCol w:w="1700"/>
        <w:gridCol w:w="1900"/>
        <w:gridCol w:w="1406"/>
      </w:tblGrid>
      <w:tr>
        <w:trPr>
          <w:tblHeader/>
          <w:trHeight w:val="340" w:hRule="atLeast"/>
        </w:trPr>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checked</w:t>
            </w:r>
          </w:p>
        </w:tc>
        <w:tc>
          <w:tcPr>
            <w:tcW w:type="dxa" w:w="2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Areas covered</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Obstructions found</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Signage defects</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Action taken</w:t>
            </w:r>
          </w:p>
        </w:tc>
        <w:tc>
          <w:tcPr>
            <w:tcW w:type="dxa" w:w="14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Checked by</w:t>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9 — Training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2100"/>
        <w:gridCol w:w="1700"/>
        <w:gridCol w:w="2500"/>
        <w:gridCol w:w="1200"/>
        <w:gridCol w:w="15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w:t>
            </w:r>
          </w:p>
        </w:tc>
        <w:tc>
          <w:tcPr>
            <w:tcW w:type="dxa" w:w="2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Topic</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Delivered by</w:t>
            </w:r>
          </w:p>
        </w:tc>
        <w:tc>
          <w:tcPr>
            <w:tcW w:type="dxa" w:w="2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Attendees (or reference to list)</w:t>
            </w:r>
          </w:p>
        </w:tc>
        <w:tc>
          <w:tcPr>
            <w:tcW w:type="dxa" w:w="1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Duration</w:t>
            </w:r>
          </w:p>
        </w:tc>
        <w:tc>
          <w:tcPr>
            <w:tcW w:type="dxa" w:w="15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Refresher due</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10 — Drills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50"/>
        <w:gridCol w:w="2200"/>
        <w:gridCol w:w="1400"/>
        <w:gridCol w:w="1400"/>
        <w:gridCol w:w="2400"/>
        <w:gridCol w:w="1656"/>
      </w:tblGrid>
      <w:tr>
        <w:trPr>
          <w:tblHeader/>
          <w:trHeight w:val="340" w:hRule="atLeast"/>
        </w:trPr>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w:t>
            </w:r>
          </w:p>
        </w:tc>
        <w:tc>
          <w:tcPr>
            <w:tcW w:type="dxa" w:w="2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Scenario</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Evacuation time</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Number evacuated</w:t>
            </w:r>
          </w:p>
        </w:tc>
        <w:tc>
          <w:tcPr>
            <w:tcW w:type="dxa" w:w="2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Actions arising</w:t>
            </w:r>
          </w:p>
        </w:tc>
        <w:tc>
          <w:tcPr>
            <w:tcW w:type="dxa" w:w="16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Record held at</w:t>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11 — People needing assistance</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2200"/>
        <w:gridCol w:w="1900"/>
        <w:gridCol w:w="1500"/>
        <w:gridCol w:w="1350"/>
        <w:gridCol w:w="1650"/>
        <w:gridCol w:w="1606"/>
      </w:tblGrid>
      <w:tr>
        <w:trPr>
          <w:tblHeader/>
          <w:trHeight w:val="340" w:hRule="atLeast"/>
        </w:trPr>
        <w:tc>
          <w:tcPr>
            <w:tcW w:type="dxa" w:w="2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Name or reference</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Location</w:t>
            </w:r>
          </w:p>
        </w:tc>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PEEP in place? Y/N</w:t>
            </w:r>
          </w:p>
        </w:tc>
        <w:tc>
          <w:tcPr>
            <w:tcW w:type="dxa" w:w="13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agreed</w:t>
            </w:r>
          </w:p>
        </w:tc>
        <w:tc>
          <w:tcPr>
            <w:tcW w:type="dxa" w:w="16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last reviewed</w:t>
            </w:r>
          </w:p>
        </w:tc>
        <w:tc>
          <w:tcPr>
            <w:tcW w:type="dxa" w:w="16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Reviewed by</w:t>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2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120" w:before="140" w:line="264"/>
      </w:pPr>
      <w:r>
        <w:rPr>
          <w:rFonts w:ascii="Arial" w:cs="Arial" w:eastAsia="Arial" w:hAnsi="Arial"/>
          <w:b w:val="false"/>
          <w:bCs w:val="false"/>
          <w:i/>
          <w:iCs/>
          <w:sz w:val="22"/>
          <w:szCs w:val="22"/>
        </w:rPr>
        <w:t xml:space="preserve">Handle this section under your data protection obligations. Use references rather than names in a logbook held openly on site if that is more appropriate.</w:t>
      </w:r>
    </w:p>
    <w:p>
      <w:r>
        <w:br w:type="page"/>
      </w:r>
    </w:p>
    <w:p>
      <w:pPr>
        <w:pStyle w:val="Heading1"/>
        <w:keepNext/>
        <w:spacing w:after="160" w:before="300"/>
      </w:pPr>
      <w:r>
        <w:rPr>
          <w:rFonts w:ascii="Arial" w:cs="Arial" w:eastAsia="Arial" w:hAnsi="Arial"/>
          <w:b/>
          <w:bCs/>
          <w:i w:val="false"/>
          <w:iCs w:val="false"/>
          <w:sz w:val="30"/>
          <w:szCs w:val="30"/>
        </w:rPr>
        <w:t xml:space="preserve">Section 12 — False alarms and actuations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00"/>
        <w:gridCol w:w="800"/>
        <w:gridCol w:w="1600"/>
        <w:gridCol w:w="2000"/>
        <w:gridCol w:w="1900"/>
        <w:gridCol w:w="2806"/>
      </w:tblGrid>
      <w:tr>
        <w:trPr>
          <w:tblHeader/>
          <w:trHeight w:val="340" w:hRule="atLeast"/>
        </w:trPr>
        <w:tc>
          <w:tcPr>
            <w:tcW w:type="dxa" w:w="1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8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Time</w:t>
            </w:r>
          </w:p>
        </w:tc>
        <w:tc>
          <w:tcPr>
            <w:tcW w:type="dxa" w:w="1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Zone / device</w:t>
            </w:r>
          </w:p>
        </w:tc>
        <w:tc>
          <w:tcPr>
            <w:tcW w:type="dxa" w:w="2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Cause if known</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Fire and rescue service attended? Y/N</w:t>
            </w:r>
          </w:p>
        </w:tc>
        <w:tc>
          <w:tcPr>
            <w:tcW w:type="dxa" w:w="28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Action taken to prevent recurrence</w:t>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8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13 — Contractor and visitor log (fire-safety-related work)</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000"/>
        <w:gridCol w:w="1300"/>
        <w:gridCol w:w="1200"/>
        <w:gridCol w:w="1750"/>
        <w:gridCol w:w="1350"/>
        <w:gridCol w:w="1300"/>
        <w:gridCol w:w="1250"/>
        <w:gridCol w:w="1056"/>
      </w:tblGrid>
      <w:tr>
        <w:trPr>
          <w:tblHeader/>
          <w:trHeight w:val="340" w:hRule="atLeast"/>
        </w:trPr>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Company</w:t>
            </w:r>
          </w:p>
        </w:tc>
        <w:tc>
          <w:tcPr>
            <w:tcW w:type="dxa" w:w="1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Person</w:t>
            </w:r>
          </w:p>
        </w:tc>
        <w:tc>
          <w:tcPr>
            <w:tcW w:type="dxa" w:w="17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Work carried out</w:t>
            </w:r>
          </w:p>
        </w:tc>
        <w:tc>
          <w:tcPr>
            <w:tcW w:type="dxa" w:w="13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Systems affected</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Isolations put in place</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Isolations removed</w:t>
            </w:r>
          </w:p>
        </w:tc>
        <w:tc>
          <w:tcPr>
            <w:tcW w:type="dxa" w:w="10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Signed off by</w:t>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14 — Open defects register</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20"/>
        <w:gridCol w:w="1000"/>
        <w:gridCol w:w="1900"/>
        <w:gridCol w:w="1300"/>
        <w:gridCol w:w="1900"/>
        <w:gridCol w:w="900"/>
        <w:gridCol w:w="950"/>
        <w:gridCol w:w="900"/>
        <w:gridCol w:w="936"/>
      </w:tblGrid>
      <w:tr>
        <w:trPr>
          <w:tblHeader/>
          <w:trHeight w:val="340" w:hRule="atLeast"/>
        </w:trPr>
        <w:tc>
          <w:tcPr>
            <w:tcW w:type="dxa" w:w="4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raised</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System / area</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Interim measure</w:t>
            </w:r>
          </w:p>
        </w:tc>
        <w:tc>
          <w:tcPr>
            <w:tcW w:type="dxa" w:w="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Owner</w:t>
            </w:r>
          </w:p>
        </w:tc>
        <w:tc>
          <w:tcPr>
            <w:tcW w:type="dxa" w:w="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Target date</w:t>
            </w:r>
          </w:p>
        </w:tc>
        <w:tc>
          <w:tcPr>
            <w:tcW w:type="dxa" w:w="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closed</w:t>
            </w:r>
          </w:p>
        </w:tc>
        <w:tc>
          <w:tcPr>
            <w:tcW w:type="dxa" w:w="93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2"/>
        <w:keepNext/>
        <w:spacing w:after="120" w:before="240"/>
      </w:pPr>
      <w:r>
        <w:rPr>
          <w:rFonts w:ascii="Arial" w:cs="Arial" w:eastAsia="Arial" w:hAnsi="Arial"/>
          <w:b/>
          <w:bCs/>
          <w:i w:val="false"/>
          <w:iCs w:val="false"/>
          <w:sz w:val="24"/>
          <w:szCs w:val="24"/>
        </w:rPr>
        <w:t xml:space="preserve">Open defects register (continued)</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20"/>
        <w:gridCol w:w="1000"/>
        <w:gridCol w:w="1900"/>
        <w:gridCol w:w="1300"/>
        <w:gridCol w:w="1900"/>
        <w:gridCol w:w="900"/>
        <w:gridCol w:w="950"/>
        <w:gridCol w:w="900"/>
        <w:gridCol w:w="936"/>
      </w:tblGrid>
      <w:tr>
        <w:trPr>
          <w:tblHeader/>
          <w:trHeight w:val="340" w:hRule="atLeast"/>
        </w:trPr>
        <w:tc>
          <w:tcPr>
            <w:tcW w:type="dxa" w:w="4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raised</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System / area</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Interim measure</w:t>
            </w:r>
          </w:p>
        </w:tc>
        <w:tc>
          <w:tcPr>
            <w:tcW w:type="dxa" w:w="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Owner</w:t>
            </w:r>
          </w:p>
        </w:tc>
        <w:tc>
          <w:tcPr>
            <w:tcW w:type="dxa" w:w="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Target date</w:t>
            </w:r>
          </w:p>
        </w:tc>
        <w:tc>
          <w:tcPr>
            <w:tcW w:type="dxa" w:w="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closed</w:t>
            </w:r>
          </w:p>
        </w:tc>
        <w:tc>
          <w:tcPr>
            <w:tcW w:type="dxa" w:w="93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624"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3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Section 15 — Logbook review</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3200"/>
        <w:gridCol w:w="3506"/>
      </w:tblGrid>
      <w:tr>
        <w:trPr>
          <w:tblHeader/>
          <w:trHeight w:val="340" w:hRule="atLeast"/>
        </w:trPr>
        <w:tc>
          <w:tcPr>
            <w:tcW w:type="dxa" w:w="1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reviewed</w:t>
            </w:r>
          </w:p>
        </w:tc>
        <w:tc>
          <w:tcPr>
            <w:tcW w:type="dxa" w:w="2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Reviewed by</w:t>
            </w:r>
          </w:p>
        </w:tc>
        <w:tc>
          <w:tcPr>
            <w:tcW w:type="dxa" w:w="3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Sections found incomplete</w:t>
            </w:r>
          </w:p>
        </w:tc>
        <w:tc>
          <w:tcPr>
            <w:tcW w:type="dxa" w:w="35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Action taken</w:t>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900" w:hRule="atLeast"/>
        </w:trPr>
        <w:tc>
          <w:tcPr>
            <w:tcW w:type="dxa" w:w="1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5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Disclaimer</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spacing w:after="120" w:line="264"/>
            </w:pPr>
            <w:r>
              <w:rPr>
                <w:rFonts w:ascii="Arial" w:cs="Arial" w:eastAsia="Arial" w:hAnsi="Arial"/>
                <w:b w:val="false"/>
                <w:bCs w:val="false"/>
                <w:i w:val="false"/>
                <w:iCs w:val="false"/>
                <w:sz w:val="22"/>
                <w:szCs w:val="22"/>
              </w:rPr>
              <w:t xml:space="preserve">This resource is a general template published for general information. It must be adapted to the premises it is used in.</w:t>
            </w:r>
          </w:p>
          <w:p>
            <w:pPr>
              <w:spacing w:after="120" w:line="264"/>
            </w:pPr>
            <w:r>
              <w:rPr>
                <w:rFonts w:ascii="Arial" w:cs="Arial" w:eastAsia="Arial" w:hAnsi="Arial"/>
                <w:b w:val="false"/>
                <w:bCs w:val="false"/>
                <w:i w:val="false"/>
                <w:iCs w:val="false"/>
                <w:sz w:val="22"/>
                <w:szCs w:val="22"/>
              </w:rPr>
              <w:t xml:space="preserve">It is not legal advice and it is not premises-specific professional advice. It does not replace a competent fire risk assessment, professional fire-engineering advice, a fire door survey, or the statutory inspection, testing and maintenance your premises require.</w:t>
            </w:r>
          </w:p>
          <w:p>
            <w:pPr>
              <w:spacing w:after="120" w:line="264"/>
            </w:pPr>
            <w:r>
              <w:rPr>
                <w:rFonts w:ascii="Arial" w:cs="Arial" w:eastAsia="Arial" w:hAnsi="Arial"/>
                <w:b w:val="false"/>
                <w:bCs w:val="false"/>
                <w:i w:val="false"/>
                <w:iCs w:val="false"/>
                <w:sz w:val="22"/>
                <w:szCs w:val="22"/>
              </w:rPr>
              <w:t xml:space="preserve">Completing this document does not by itself discharge any legal duty. The responsible person remains responsible for deciding whether this template is appropriate to their premises, for adapting it, and for acting on what it records.</w:t>
            </w:r>
          </w:p>
          <w:p>
            <w:pPr>
              <w:spacing w:after="0" w:line="264"/>
            </w:pPr>
            <w:r>
              <w:rPr>
                <w:rFonts w:ascii="Arial" w:cs="Arial" w:eastAsia="Arial" w:hAnsi="Arial"/>
                <w:b w:val="false"/>
                <w:bCs w:val="false"/>
                <w:i w:val="false"/>
                <w:iCs w:val="false"/>
                <w:sz w:val="22"/>
                <w:szCs w:val="22"/>
              </w:rPr>
              <w:t xml:space="preserve">A complete logbook is a record of activity, not evidence of compliance. It does not determine what the premises requires; that comes from the fire risk assessment and the design of the systems installed.</w:t>
            </w:r>
          </w:p>
        </w:tc>
      </w:tr>
    </w:tbl>
    <w:p>
      <w:pPr>
        <w:spacing w:after="24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Licensing</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spacing w:after="120" w:line="264"/>
            </w:pPr>
            <w:r>
              <w:rPr>
                <w:rFonts w:ascii="Arial" w:cs="Arial" w:eastAsia="Arial" w:hAnsi="Arial"/>
                <w:b w:val="false"/>
                <w:bCs w:val="false"/>
                <w:i w:val="false"/>
                <w:iCs w:val="false"/>
                <w:sz w:val="22"/>
                <w:szCs w:val="22"/>
              </w:rPr>
              <w:t xml:space="preserve">© Lion Risk Management Solutions.</w:t>
            </w:r>
          </w:p>
          <w:p>
            <w:pPr>
              <w:spacing w:after="120" w:line="264"/>
            </w:pPr>
            <w:r>
              <w:rPr>
                <w:rFonts w:ascii="Arial" w:cs="Arial" w:eastAsia="Arial" w:hAnsi="Arial"/>
                <w:b w:val="false"/>
                <w:bCs w:val="false"/>
                <w:i w:val="false"/>
                <w:iCs w:val="false"/>
                <w:sz w:val="22"/>
                <w:szCs w:val="22"/>
              </w:rPr>
              <w:t xml:space="preserve">You may download, print, complete and adapt this resource for use in your own premises or organisation, including by your staff and contractors working on those premises. No registration, payment or attribution is required for that use.</w:t>
            </w:r>
          </w:p>
          <w:p>
            <w:pPr>
              <w:spacing w:after="0" w:line="264"/>
            </w:pPr>
            <w:r>
              <w:rPr>
                <w:rFonts w:ascii="Arial" w:cs="Arial" w:eastAsia="Arial" w:hAnsi="Arial"/>
                <w:b w:val="false"/>
                <w:bCs w:val="false"/>
                <w:i w:val="false"/>
                <w:iCs w:val="false"/>
                <w:sz w:val="22"/>
                <w:szCs w:val="22"/>
              </w:rPr>
              <w:t xml:space="preserve">You may not resell it, license it, distribute it for a fee, republish it on another website or in another collection, present an adapted version as our work, or remove this attribution.</w:t>
            </w:r>
          </w:p>
        </w:tc>
      </w:tr>
    </w:tbl>
    <w:sectPr>
      <w:footerReference w:type="default" r:id="rId7"/>
      <w:pgSz w:w="11906" w:h="16838" w:orient="portrait"/>
      <w:pgMar w:top="850" w:right="850" w:bottom="850" w:left="85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A record of activity only — not a fire risk assessment and not evidence of compliance. Where defects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premises.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premises.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lionrms.uk/downloads/fire-safety-logbook-maintenance-tracker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Logbook and Maintenance Tracker — Lion Risk Management Solutions</dc:title>
  <dc:creator>Lion Risk Management Solutions</dc:creator>
  <dc:description>General template logbook for recording fire safety activity at a premises — systems, servicing, training, drills and open defects. Draft for professional review — not approved for publication.</dc:description>
  <cp:lastModifiedBy>Un-named</cp:lastModifiedBy>
  <cp:revision>1</cp:revision>
  <dcterms:created xsi:type="dcterms:W3CDTF">2026-08-01T20:40:40.207Z</dcterms:created>
  <dcterms:modified xsi:type="dcterms:W3CDTF">2026-08-01T20:40:40.207Z</dcterms:modified>
</cp:coreProperties>
</file>

<file path=docProps/custom.xml><?xml version="1.0" encoding="utf-8"?>
<Properties xmlns="http://schemas.openxmlformats.org/officeDocument/2006/custom-properties" xmlns:vt="http://schemas.openxmlformats.org/officeDocument/2006/docPropsVTypes"/>
</file>